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855F2AF" w:rsidR="00B4741E" w:rsidRPr="00715B8C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715B8C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15B8C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16CA6EE8" w14:textId="52CD4485" w:rsidR="00766C2C" w:rsidRPr="00715B8C" w:rsidRDefault="00B4741E" w:rsidP="00766C2C">
      <w:pPr>
        <w:pStyle w:val="Style15"/>
        <w:spacing w:line="276" w:lineRule="auto"/>
        <w:rPr>
          <w:rFonts w:ascii="GHEA Grapalat" w:hAnsi="GHEA Grapalat" w:cs="Arial"/>
          <w:szCs w:val="22"/>
          <w:lang w:val="hy-AM"/>
        </w:rPr>
      </w:pP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Pr="00715B8C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715B8C">
        <w:rPr>
          <w:rFonts w:ascii="GHEA Grapalat" w:hAnsi="GHEA Grapalat"/>
          <w:szCs w:val="22"/>
          <w:lang w:val="hy-AM" w:eastAsia="hy-AM"/>
        </w:rPr>
        <w:t>ե</w:t>
      </w:r>
      <w:r w:rsidRPr="00715B8C">
        <w:rPr>
          <w:rFonts w:ascii="GHEA Grapalat" w:hAnsi="GHEA Grapalat"/>
          <w:szCs w:val="22"/>
          <w:lang w:val="hy-AM" w:eastAsia="hy-AM"/>
        </w:rPr>
        <w:t>տության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Cs w:val="22"/>
          <w:lang w:val="hy-AM" w:eastAsia="hy-AM"/>
        </w:rPr>
        <w:t>գլխավոր մասնագետի</w:t>
      </w:r>
      <w:r w:rsidR="00116469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715B8C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>71-28.1</w:t>
      </w:r>
      <w:r w:rsidR="00731EEE" w:rsidRPr="00715B8C">
        <w:rPr>
          <w:rFonts w:ascii="Cambria Math" w:hAnsi="Cambria Math" w:cs="Cambria Math"/>
          <w:szCs w:val="22"/>
          <w:lang w:val="hy-AM" w:eastAsia="hy-AM"/>
        </w:rPr>
        <w:t>.</w:t>
      </w:r>
      <w:r w:rsidRPr="00715B8C">
        <w:rPr>
          <w:rFonts w:ascii="GHEA Grapalat" w:hAnsi="GHEA Grapalat" w:cs="GHEA Grapalat"/>
          <w:szCs w:val="22"/>
          <w:lang w:val="hy-AM" w:eastAsia="hy-AM"/>
        </w:rPr>
        <w:t>զ</w:t>
      </w:r>
      <w:r w:rsidRPr="00715B8C">
        <w:rPr>
          <w:rFonts w:ascii="GHEA Grapalat" w:hAnsi="GHEA Grapalat"/>
          <w:szCs w:val="22"/>
          <w:lang w:val="hy-AM" w:eastAsia="hy-AM"/>
        </w:rPr>
        <w:t>-</w:t>
      </w:r>
      <w:r w:rsidR="00715B8C" w:rsidRPr="00715B8C">
        <w:rPr>
          <w:rFonts w:ascii="GHEA Grapalat" w:hAnsi="GHEA Grapalat"/>
          <w:szCs w:val="22"/>
          <w:lang w:val="hy-AM" w:eastAsia="hy-AM"/>
        </w:rPr>
        <w:t>Մ2-5</w:t>
      </w:r>
      <w:r w:rsidRPr="00715B8C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ք</w:t>
      </w:r>
      <w:r w:rsidR="00766C2C" w:rsidRPr="00715B8C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33B10166" w:rsidR="00B4741E" w:rsidRPr="00715B8C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 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 (ծածկագիր՝ </w:t>
      </w:r>
      <w:r w:rsidR="00B407A3">
        <w:rPr>
          <w:rFonts w:ascii="GHEA Grapalat" w:hAnsi="GHEA Grapalat"/>
          <w:sz w:val="22"/>
          <w:szCs w:val="22"/>
          <w:lang w:val="hy-AM" w:eastAsia="hy-AM"/>
        </w:rPr>
        <w:t xml:space="preserve">              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71-28.1</w:t>
      </w:r>
      <w:r w:rsidR="00766C2C" w:rsidRPr="00715B8C">
        <w:rPr>
          <w:rFonts w:ascii="Cambria Math" w:hAnsi="Cambria Math" w:cs="Cambria Math"/>
          <w:sz w:val="22"/>
          <w:szCs w:val="22"/>
          <w:lang w:val="hy-AM" w:eastAsia="hy-AM"/>
        </w:rPr>
        <w:t>.</w:t>
      </w:r>
      <w:r w:rsidR="00766C2C" w:rsidRPr="00715B8C">
        <w:rPr>
          <w:rFonts w:ascii="GHEA Grapalat" w:hAnsi="GHEA Grapalat" w:cs="GHEA Grapalat"/>
          <w:sz w:val="22"/>
          <w:szCs w:val="22"/>
          <w:lang w:val="hy-AM" w:eastAsia="hy-AM"/>
        </w:rPr>
        <w:t>զ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-Մ2-</w:t>
      </w:r>
      <w:r w:rsidR="00715B8C" w:rsidRPr="00715B8C">
        <w:rPr>
          <w:rFonts w:ascii="GHEA Grapalat" w:hAnsi="GHEA Grapalat"/>
          <w:sz w:val="22"/>
          <w:szCs w:val="22"/>
          <w:lang w:val="hy-AM" w:eastAsia="hy-AM"/>
        </w:rPr>
        <w:t>5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Pr="008839D0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6F0ACA4" w:rsidR="00E12BFB" w:rsidRPr="00715B8C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715B8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F3416D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B26277">
        <w:rPr>
          <w:rFonts w:ascii="GHEA Grapalat" w:eastAsia="Sylfaen" w:hAnsi="GHEA Grapalat" w:cs="Sylfaen"/>
          <w:sz w:val="22"/>
          <w:szCs w:val="22"/>
          <w:lang w:val="hy-AM"/>
        </w:rPr>
        <w:t>հունիսի 6</w:t>
      </w:r>
      <w:r w:rsidR="00672AC0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B26277">
        <w:rPr>
          <w:rFonts w:ascii="GHEA Grapalat" w:eastAsia="Sylfaen" w:hAnsi="GHEA Grapalat" w:cs="Sylfaen"/>
          <w:sz w:val="22"/>
          <w:szCs w:val="22"/>
          <w:lang w:val="hy-AM"/>
        </w:rPr>
        <w:t>հունիսի 10</w:t>
      </w:r>
      <w:r w:rsidR="00672AC0">
        <w:rPr>
          <w:rFonts w:ascii="GHEA Grapalat" w:eastAsia="Sylfaen" w:hAnsi="GHEA Grapalat" w:cs="Sylfaen"/>
          <w:sz w:val="22"/>
          <w:szCs w:val="22"/>
          <w:lang w:val="hy-AM"/>
        </w:rPr>
        <w:t xml:space="preserve">-ը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715B8C">
        <w:rPr>
          <w:rFonts w:ascii="GHEA Grapalat" w:hAnsi="GHEA Grapalat" w:cs="Arial"/>
          <w:i/>
        </w:rPr>
        <w:t>Դ</w:t>
      </w:r>
      <w:r w:rsidR="00CD7410" w:rsidRPr="00715B8C">
        <w:rPr>
          <w:rFonts w:ascii="GHEA Grapalat" w:hAnsi="GHEA Grapalat" w:cs="Arial"/>
          <w:i/>
        </w:rPr>
        <w:t>իմում</w:t>
      </w:r>
      <w:r w:rsidRPr="00715B8C">
        <w:rPr>
          <w:rFonts w:ascii="GHEA Grapalat" w:hAnsi="GHEA Grapalat" w:cs="Arial"/>
          <w:i/>
          <w:lang w:val="en-US"/>
        </w:rPr>
        <w:t xml:space="preserve"> </w:t>
      </w:r>
      <w:r w:rsidRPr="00715B8C">
        <w:rPr>
          <w:rFonts w:ascii="GHEA Grapalat" w:hAnsi="GHEA Grapalat" w:cs="Arial"/>
          <w:i/>
          <w:lang w:val="ru-RU"/>
        </w:rPr>
        <w:t>(</w:t>
      </w:r>
      <w:r w:rsidRPr="00715B8C">
        <w:rPr>
          <w:rFonts w:ascii="GHEA Grapalat" w:hAnsi="GHEA Grapalat" w:cs="Arial"/>
          <w:i/>
        </w:rPr>
        <w:t>առցանց</w:t>
      </w:r>
      <w:r w:rsidRPr="00715B8C">
        <w:rPr>
          <w:rFonts w:ascii="GHEA Grapalat" w:hAnsi="GHEA Grapalat" w:cs="Arial"/>
          <w:i/>
          <w:lang w:val="ru-RU"/>
        </w:rPr>
        <w:t>)</w:t>
      </w:r>
      <w:r w:rsidR="00CD7410" w:rsidRPr="00715B8C">
        <w:rPr>
          <w:rFonts w:ascii="GHEA Grapalat" w:hAnsi="GHEA Grapalat"/>
          <w:i/>
        </w:rPr>
        <w:t>,</w:t>
      </w:r>
    </w:p>
    <w:p w14:paraId="21715CF2" w14:textId="17AF442E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715B8C">
        <w:rPr>
          <w:rFonts w:ascii="GHEA Grapalat" w:hAnsi="GHEA Grapalat" w:cs="Arial"/>
          <w:i/>
        </w:rPr>
        <w:t>լուսապատճենը</w:t>
      </w:r>
      <w:r w:rsidRPr="00715B8C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15B8C">
        <w:rPr>
          <w:rFonts w:ascii="GHEA Grapalat" w:hAnsi="GHEA Grapalat" w:cs="Arial"/>
          <w:i/>
        </w:rPr>
        <w:t>պատճենը</w:t>
      </w:r>
      <w:r w:rsidRPr="00715B8C">
        <w:rPr>
          <w:rFonts w:ascii="GHEA Grapalat" w:hAnsi="GHEA Grapalat" w:cs="Arial"/>
          <w:i/>
        </w:rPr>
        <w:t>),</w:t>
      </w:r>
    </w:p>
    <w:p w14:paraId="57B49BC5" w14:textId="3DACBF4E" w:rsidR="001B69C1" w:rsidRPr="00715B8C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15B8C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լուսանկար՝ 3X4 չափսի:</w:t>
      </w:r>
    </w:p>
    <w:p w14:paraId="2D2941D0" w14:textId="3B4575E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715B8C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հու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լ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իսի 1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9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D126345" w:rsidR="00CD7410" w:rsidRPr="00715B8C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հու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լիսի 21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B26277">
        <w:rPr>
          <w:rFonts w:ascii="GHEA Grapalat" w:hAnsi="GHEA Grapalat"/>
          <w:sz w:val="22"/>
          <w:szCs w:val="22"/>
          <w:lang w:val="hy-AM" w:eastAsia="hy-AM"/>
        </w:rPr>
        <w:t>0</w:t>
      </w:r>
      <w:r w:rsidR="00F45C84" w:rsidRPr="00715B8C">
        <w:rPr>
          <w:rFonts w:ascii="GHEA Grapalat" w:hAnsi="GHEA Grapalat"/>
          <w:sz w:val="22"/>
          <w:szCs w:val="22"/>
          <w:lang w:val="hy-AM" w:eastAsia="hy-AM"/>
        </w:rPr>
        <w:t>:</w:t>
      </w:r>
      <w:r w:rsidR="00094075">
        <w:rPr>
          <w:rFonts w:ascii="GHEA Grapalat" w:hAnsi="GHEA Grapalat"/>
          <w:sz w:val="22"/>
          <w:szCs w:val="22"/>
          <w:lang w:val="hy-AM" w:eastAsia="hy-AM"/>
        </w:rPr>
        <w:t>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ձևաչափով:</w:t>
      </w:r>
    </w:p>
    <w:p w14:paraId="62F3E3D4" w14:textId="77777777" w:rsidR="00766C2C" w:rsidRPr="00715B8C" w:rsidRDefault="00766C2C" w:rsidP="00302AC8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715B8C">
        <w:rPr>
          <w:rFonts w:ascii="GHEA Grapalat" w:hAnsi="GHEA Grapalat" w:cs="Arian AMU"/>
          <w:sz w:val="22"/>
          <w:szCs w:val="22"/>
          <w:lang w:val="hy-AM"/>
        </w:rPr>
        <w:t>212 309 (երկու հարյուր տասներկու հազար երեք հարյուր ինը) ՀՀ դրամ է:</w:t>
      </w:r>
    </w:p>
    <w:p w14:paraId="5FBF979E" w14:textId="7777777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715B8C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5B8C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715B8C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717104BC" w:rsidR="00AA601B" w:rsidRPr="00715B8C" w:rsidRDefault="00AA601B" w:rsidP="004074F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5E57CADC" w14:textId="09E882E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2B037B" w14:textId="5ECFBCDD" w:rsidR="00AA601B" w:rsidRPr="00715B8C" w:rsidRDefault="00AA601B" w:rsidP="004074F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օրենք</w:t>
      </w:r>
    </w:p>
    <w:p w14:paraId="113033B5" w14:textId="7F315361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0213C9FB" w14:textId="629DBC84" w:rsidR="00AA601B" w:rsidRPr="00672AC0" w:rsidRDefault="00AA601B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8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https://www.arlis.am/DocumentView.aspx?docid=159081</w:t>
        </w:r>
      </w:hyperlink>
    </w:p>
    <w:p w14:paraId="4C80BF50" w14:textId="77777777" w:rsidR="00672AC0" w:rsidRPr="00672AC0" w:rsidRDefault="00672AC0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6D946B19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օրենք</w:t>
      </w:r>
    </w:p>
    <w:p w14:paraId="2A321AEF" w14:textId="2764B13A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2222075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9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5835916E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օրենք</w:t>
      </w:r>
    </w:p>
    <w:p w14:paraId="5FD754C2" w14:textId="77777777" w:rsidR="00657DE9" w:rsidRPr="00715B8C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6C3C7097" w14:textId="604C0F00" w:rsidR="00876295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15AF1531" w14:textId="77777777" w:rsidR="00672AC0" w:rsidRPr="00672AC0" w:rsidRDefault="00672AC0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7E6F50FF" w14:textId="23506DC2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 «Քաղաքաշինության մասին» օրենք</w:t>
      </w:r>
    </w:p>
    <w:p w14:paraId="22DA1C7C" w14:textId="028959E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Հոդվածներ՝ 3, 4,  6, 9, 10, 10.1, 13, 17, 21, 22</w:t>
      </w:r>
      <w:r w:rsidRPr="00715B8C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715B8C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6BD21598" w14:textId="7128BF20" w:rsid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1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https://www.arlis.am/DocumentView.aspx?docid=160955</w:t>
        </w:r>
      </w:hyperlink>
    </w:p>
    <w:p w14:paraId="41C3F023" w14:textId="77777777" w:rsidR="00672AC0" w:rsidRPr="00672AC0" w:rsidRDefault="00672AC0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BFEA3E0" w14:textId="520FCA0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     Վարչական իրավախախտումների վերաբերյալ օրենսգիրք</w:t>
      </w:r>
    </w:p>
    <w:p w14:paraId="3DE728E5" w14:textId="396DE3C9" w:rsidR="00657DE9" w:rsidRPr="00715B8C" w:rsidRDefault="00AA601B" w:rsidP="00657DE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15B8C">
        <w:rPr>
          <w:rFonts w:ascii="GHEA Grapalat" w:hAnsi="GHEA Grapalat"/>
          <w:sz w:val="22"/>
          <w:szCs w:val="22"/>
          <w:lang w:val="hy-AM" w:eastAsia="en-US"/>
        </w:rPr>
        <w:t>Հոդվածներ՝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7B5E6F96" w14:textId="1BA5E198" w:rsidR="00581ABE" w:rsidRPr="00181A91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r w:rsidR="00581ABE" w:rsidRPr="00BD0822">
        <w:rPr>
          <w:rStyle w:val="Hyperlink"/>
          <w:rFonts w:ascii="GHEA Grapalat" w:hAnsi="GHEA Grapalat" w:cs="Calibri"/>
          <w:lang w:val="hy-AM"/>
        </w:rPr>
        <w:t xml:space="preserve"> </w:t>
      </w:r>
      <w:hyperlink r:id="rId12" w:history="1">
        <w:r w:rsidR="00181A91" w:rsidRPr="00181A91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https://www.arlis.am/DocumentView.aspx?docid=162986</w:t>
        </w:r>
      </w:hyperlink>
    </w:p>
    <w:p w14:paraId="529052DD" w14:textId="77777777" w:rsidR="00181A91" w:rsidRPr="00181A91" w:rsidRDefault="00181A91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A046CE8" w14:textId="77777777" w:rsidR="00715B8C" w:rsidRPr="00715B8C" w:rsidRDefault="00715B8C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BB3C8A" w14:textId="77777777" w:rsidR="00E26E3E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</w:p>
    <w:p w14:paraId="75595015" w14:textId="410D63D2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>Մասնագիտական խմբագիր՝ Ռ.Վ. Աղգաշյան, Տիգրան Մեծ, Երևան 2012թ</w:t>
      </w:r>
      <w:r w:rsidRPr="00715B8C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715B8C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715B8C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3" w:history="1">
        <w:r w:rsidR="00366E73" w:rsidRPr="00715B8C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29ECAD4" w14:textId="77777777" w:rsidR="00572311" w:rsidRPr="00626DAE" w:rsidRDefault="00572311" w:rsidP="0057231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40D7F4DE" w14:textId="77777777" w:rsidR="00572311" w:rsidRPr="00626DAE" w:rsidRDefault="00572311" w:rsidP="0057231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7D9B7EC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671B951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3DF376F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655E8373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75E5C2B8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715B8C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715B8C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715B8C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4B372D3A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2B8FEB00" w:rsidR="00766C2C" w:rsidRPr="00715B8C" w:rsidRDefault="00B407A3" w:rsidP="00766C2C">
      <w:pPr>
        <w:spacing w:line="360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766C2C"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01BF864D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2F94FD20" w:rsidR="00766C2C" w:rsidRPr="00715B8C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</w:t>
      </w:r>
      <w:r w:rsidR="00B407A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7777777" w:rsidR="00766C2C" w:rsidRPr="00715B8C" w:rsidRDefault="00766C2C" w:rsidP="00B407A3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715B8C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715B8C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>(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010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515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>752</w:t>
      </w:r>
      <w:r w:rsidRPr="00715B8C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15B8C" w:rsidRDefault="008839D0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715B8C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15B8C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15B8C" w:rsidSect="00116469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81A91"/>
    <w:rsid w:val="001A0D51"/>
    <w:rsid w:val="001A17C0"/>
    <w:rsid w:val="001B69C1"/>
    <w:rsid w:val="001E712E"/>
    <w:rsid w:val="0021283C"/>
    <w:rsid w:val="002A0422"/>
    <w:rsid w:val="002C11AC"/>
    <w:rsid w:val="002D2AA2"/>
    <w:rsid w:val="00302AC8"/>
    <w:rsid w:val="003449E0"/>
    <w:rsid w:val="00366E73"/>
    <w:rsid w:val="003936ED"/>
    <w:rsid w:val="003A1D88"/>
    <w:rsid w:val="003D4E63"/>
    <w:rsid w:val="004074F3"/>
    <w:rsid w:val="00411C45"/>
    <w:rsid w:val="00462364"/>
    <w:rsid w:val="0047454D"/>
    <w:rsid w:val="004B1006"/>
    <w:rsid w:val="005603BD"/>
    <w:rsid w:val="00571E51"/>
    <w:rsid w:val="00572311"/>
    <w:rsid w:val="00581600"/>
    <w:rsid w:val="00581ABE"/>
    <w:rsid w:val="005A0A5F"/>
    <w:rsid w:val="005C1130"/>
    <w:rsid w:val="005D758C"/>
    <w:rsid w:val="005F1F6C"/>
    <w:rsid w:val="005F750F"/>
    <w:rsid w:val="00603C2E"/>
    <w:rsid w:val="00607758"/>
    <w:rsid w:val="00617017"/>
    <w:rsid w:val="00657DE9"/>
    <w:rsid w:val="00672AC0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76295"/>
    <w:rsid w:val="008839D0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B02891"/>
    <w:rsid w:val="00B22381"/>
    <w:rsid w:val="00B26277"/>
    <w:rsid w:val="00B3589B"/>
    <w:rsid w:val="00B407A3"/>
    <w:rsid w:val="00B422F9"/>
    <w:rsid w:val="00B4741E"/>
    <w:rsid w:val="00B75BC1"/>
    <w:rsid w:val="00B875B8"/>
    <w:rsid w:val="00B9027A"/>
    <w:rsid w:val="00BB4A40"/>
    <w:rsid w:val="00C20CFD"/>
    <w:rsid w:val="00C2591E"/>
    <w:rsid w:val="00C25F26"/>
    <w:rsid w:val="00C36600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67468"/>
    <w:rsid w:val="00E95CD1"/>
    <w:rsid w:val="00EB3308"/>
    <w:rsid w:val="00EB3758"/>
    <w:rsid w:val="00EE6754"/>
    <w:rsid w:val="00F01552"/>
    <w:rsid w:val="00F03667"/>
    <w:rsid w:val="00F3416D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81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2986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60955" TargetMode="External"/><Relationship Id="rId5" Type="http://schemas.openxmlformats.org/officeDocument/2006/relationships/hyperlink" Target="https://utfsib.am/site/uploads/files/&#1392;&#1377;&#1397;&#1407;&#1377;&#1408;&#1377;&#1408;&#1400;&#1410;&#1385;&#1397;&#1400;&#1410;&#1398;%202/10-71-28.1.&#1382;-&#1348;2-5.docx" TargetMode="Externa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142</cp:revision>
  <dcterms:created xsi:type="dcterms:W3CDTF">2020-06-06T12:47:00Z</dcterms:created>
  <dcterms:modified xsi:type="dcterms:W3CDTF">2022-06-06T14:00:00Z</dcterms:modified>
</cp:coreProperties>
</file>